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CLEAR STEPS SEND CIC</w:t>
      </w:r>
    </w:p>
    <w:p>
      <w:pPr>
        <w:pStyle w:val="Heading1"/>
      </w:pPr>
      <w:r>
        <w:t>Terms &amp; Conditions</w:t>
      </w:r>
    </w:p>
    <w:p>
      <w:pPr>
        <w:pStyle w:val="Subtitle"/>
      </w:pPr>
      <w:r>
        <w:t>Company number: 16781341  |  info@cssend.co.uk  |  www.cssend.co.uk</w:t>
      </w:r>
    </w:p>
    <w:p>
      <w:pPr>
        <w:pStyle w:val="Caption"/>
      </w:pPr>
      <w:r>
        <w:t>Proposed registered office (Companies House update pending): Almond House, Betteshanger Road, Betteshanger, Deal, Kent, CT14 0EN</w:t>
      </w:r>
    </w:p>
    <w:p>
      <w:r>
        <w:rPr>
          <w:b/>
          <w:color w:val="9C4C18"/>
          <w:sz w:val="18"/>
        </w:rPr>
        <w:t>DRAFT – FOR KATE AND GEMMA TO APPROVE BEFORE WEBSITE PUBLICATION</w:t>
      </w:r>
    </w:p>
    <w:p>
      <w:r>
        <w:rPr>
          <w:i/>
        </w:rPr>
        <w:t>Publication hold: Confirm consumer cancellation information and live Wix checkout workflow.</w:t>
      </w:r>
    </w:p>
    <w:p>
      <w:r>
        <w:t>Last updated: [publication date]</w:t>
      </w:r>
    </w:p>
    <w:p>
      <w:pPr>
        <w:pStyle w:val="Heading2"/>
      </w:pPr>
      <w:r>
        <w:t>1. About Clear Steps</w:t>
      </w:r>
    </w:p>
    <w:p>
      <w:r>
        <w:t>Clear Steps SEND CIC provides SEND guidance, practical support and workshops. Contact info@cssend.co.uk; website www.cssend.co.uk. Company number: 16781341. Proposed registered office (not yet registered): Almond House, Betteshanger Road, Betteshanger, Deal, Kent, CT14 0EN. We will provide relevant terms when confirming paid services.</w:t>
      </w:r>
    </w:p>
    <w:p>
      <w:pPr>
        <w:pStyle w:val="Heading2"/>
      </w:pPr>
      <w:r>
        <w:t>2. Services and scope</w:t>
      </w:r>
    </w:p>
    <w:p>
      <w:r>
        <w:t>Services may include individual consultations, EHCNA application preparation, draft EHCP checks, appeal planning, school meeting support, workshops and funded sessions. The agreed work, output, fee, timetable and responsibilities will be confirmed in writing. Requests outside the agreed scope will be discussed and quoted separately.</w:t>
      </w:r>
    </w:p>
    <w:p>
      <w:pPr>
        <w:pStyle w:val="Heading2"/>
      </w:pPr>
      <w:r>
        <w:t>3. Professional boundaries</w:t>
      </w:r>
    </w:p>
    <w:p>
      <w:r>
        <w:t>We offer SEND information, guidance and practical support, not legal representation or medical diagnosis or treatment. We are not a law firm. We will exercise reasonable care and skill but cannot guarantee decisions by schools, local authorities or tribunals. Where appropriate we may suggest specialist advice.</w:t>
      </w:r>
    </w:p>
    <w:p>
      <w:pPr>
        <w:pStyle w:val="Heading2"/>
      </w:pPr>
      <w:r>
        <w:t>4. Current fees</w:t>
      </w:r>
    </w:p>
    <w:p>
      <w:pPr>
        <w:pStyle w:val="ListBullet"/>
      </w:pPr>
      <w:r>
        <w:t>60-minute initial SEND consultation: £75.</w:t>
      </w:r>
    </w:p>
    <w:p>
      <w:pPr>
        <w:pStyle w:val="ListBullet"/>
      </w:pPr>
      <w:r>
        <w:t>EHC needs assessment application support: from £180; up to three professional reports; written application content for the family to review and submit.</w:t>
      </w:r>
    </w:p>
    <w:p>
      <w:pPr>
        <w:pStyle w:val="ListBullet"/>
      </w:pPr>
      <w:r>
        <w:t>Draft EHCP review: £200; draft and up to three supporting professional reports; written feedback and suggested amendments on needs, provision and placement; follow-up call included.</w:t>
      </w:r>
    </w:p>
    <w:p>
      <w:pPr>
        <w:pStyle w:val="ListBullet"/>
      </w:pPr>
      <w:r>
        <w:t>Appeal planning consultation: 90 minutes, £115.</w:t>
      </w:r>
    </w:p>
    <w:p>
      <w:pPr>
        <w:pStyle w:val="ListBullet"/>
      </w:pPr>
      <w:r>
        <w:t>School meeting support: from £50 per hour; extra agreed preparation £50 per hour; confirm travel and delivery costs before booking.</w:t>
      </w:r>
    </w:p>
    <w:p>
      <w:pPr>
        <w:pStyle w:val="ListBullet"/>
      </w:pPr>
      <w:r>
        <w:t>Other work and ongoing support: quotation agreed beforehand.</w:t>
      </w:r>
    </w:p>
    <w:p>
      <w:r>
        <w:t>Additional reports or work are charged only if separately agreed in advance.</w:t>
      </w:r>
    </w:p>
    <w:p>
      <w:pPr>
        <w:pStyle w:val="Heading2"/>
      </w:pPr>
      <w:r>
        <w:t>5. What is included</w:t>
      </w:r>
    </w:p>
    <w:p>
      <w:r>
        <w:t>We will confirm the deliverables, relevant reports, deadline, service fee and who prepares, contacts and submits documents. A consultation does not automatically include written applications, detailed reviews or ongoing case management.</w:t>
      </w:r>
    </w:p>
    <w:p>
      <w:pPr>
        <w:pStyle w:val="Heading2"/>
      </w:pPr>
      <w:r>
        <w:t>6. Bookings</w:t>
      </w:r>
    </w:p>
    <w:p>
      <w:r>
        <w:t>Appointments are subject to availability and confirmed when arrangements are agreed. Please tell us about communication or access needs so reasonable adjustments can be considered.</w:t>
      </w:r>
    </w:p>
    <w:p>
      <w:pPr>
        <w:pStyle w:val="Heading2"/>
      </w:pPr>
      <w:r>
        <w:t>7. Payment</w:t>
      </w:r>
    </w:p>
    <w:p>
      <w:r>
        <w:t>Consultations are payable at least 24 hours before the appointment, or on confirmation if booked with less notice. Other paid work is due within seven calendar days of the agreed start unless agreed otherwise in writing. We will invoice the agreed scope and price. If payment is delayed, we may discuss and reasonably pause work after notice, explaining deadline implications. Statutory rights are unaffected.</w:t>
      </w:r>
    </w:p>
    <w:p>
      <w:pPr>
        <w:pStyle w:val="Heading2"/>
      </w:pPr>
      <w:r>
        <w:t>8. Cancellations</w:t>
      </w:r>
    </w:p>
    <w:p>
      <w:r>
        <w:t>With more than 24 hours’ appointment notice, request a refund or rebooking subject to statutory rights. With shorter notice or a no-show, we will consider circumstances, possible rebooking and any reasonable unavoidable loss before making a fair charge of no more than the appointment fee. If Clear Steps cancels, choose a new appointment or a full refund of the affected fee. No blanket non-refundable charge overrides statutory rights.</w:t>
      </w:r>
    </w:p>
    <w:p>
      <w:pPr>
        <w:pStyle w:val="Heading2"/>
      </w:pPr>
      <w:r>
        <w:t>9. Statutory cancellation rights</w:t>
      </w:r>
    </w:p>
    <w:p>
      <w:r>
        <w:t>Eligible distance or off-premises consumer service contracts generally carry a 14-day cancellation right subject to applicable rules and exceptions. Before a paid service begins during that period, Clear Steps will obtain the legally required express request and, where applicable, acknowledgement of loss of the right once fully performed. A lawful proportionate charge for performance before cancellation applies only when statutory conditions are met. Required pre-contract information, cancellation instructions and model form must be supplied in the appropriate format and durable confirmation provided. Consumers may cancel by emailing info@cssend.co.uk. [Wix checkout workflow and the actual legal wording must be checked before publication.]</w:t>
      </w:r>
    </w:p>
    <w:p>
      <w:pPr>
        <w:pStyle w:val="Heading2"/>
      </w:pPr>
      <w:r>
        <w:t>10. Funded sessions</w:t>
      </w:r>
    </w:p>
    <w:p>
      <w:r>
        <w:t>Some sessions are free while funding and places are available. Please cancel spaces you cannot use. Any further paid support is optional and separately quoted.</w:t>
      </w:r>
    </w:p>
    <w:p>
      <w:pPr>
        <w:pStyle w:val="Heading2"/>
      </w:pPr>
      <w:r>
        <w:t>11. Information and documents</w:t>
      </w:r>
    </w:p>
    <w:p>
      <w:r>
        <w:t>Please provide relevant accurate information and notify us of changes. We will explain what we need and how to share it securely. Missing or late evidence may affect what can be delivered; we will discuss this rather than assume deadlines can move. We use personal information as explained in our Privacy Notice.</w:t>
      </w:r>
    </w:p>
    <w:p>
      <w:pPr>
        <w:pStyle w:val="Heading2"/>
      </w:pPr>
      <w:r>
        <w:t>12. Confidentiality and safeguarding</w:t>
      </w:r>
    </w:p>
    <w:p>
      <w:r>
        <w:t>Confidential family casework is accessible only to Kate and Gemma within agreed restricted systems. We will share information only where appropriate and lawful, including where necessary for safeguarding. Gemma Randall is Designated Safeguarding Lead. Our Safeguarding Statement and Privacy Notice provide further information.</w:t>
      </w:r>
    </w:p>
    <w:p>
      <w:pPr>
        <w:pStyle w:val="Heading2"/>
      </w:pPr>
      <w:r>
        <w:t>13. SEND deadlines and case management</w:t>
      </w:r>
    </w:p>
    <w:p>
      <w:r>
        <w:t>Tell us about decision letters and deadlines promptly. Before time-sensitive work, we will confirm scope, information needed, agreed dates and who submits or contacts others. Unless we expressly agree otherwise in writing, the parent/carer submits applications, appeals and responses. Where Clear Steps agrees to prepare or submit work, we remain responsible for using reasonable care and skill. We will promptly explain any threat to an agreed deadline. Acting as a main point of contact is agreed separately in writing and does not automatically transfer all deadlines or decisions to us; significant decisions are not accepted without authority.</w:t>
      </w:r>
    </w:p>
    <w:p>
      <w:pPr>
        <w:pStyle w:val="Heading2"/>
      </w:pPr>
      <w:r>
        <w:t>14. Resources and copyright</w:t>
      </w:r>
    </w:p>
    <w:p>
      <w:r>
        <w:t>Use case-specific documents we prepare for your own SEND case, including sharing them with relevant professionals and tribunals as needed. General workshop materials and third-party materials retain applicable intellectual property rights; do not resell or republish without permission except where permitted by law.</w:t>
      </w:r>
    </w:p>
    <w:p>
      <w:pPr>
        <w:pStyle w:val="Heading2"/>
      </w:pPr>
      <w:r>
        <w:t>15. Complaints</w:t>
      </w:r>
    </w:p>
    <w:p>
      <w:r>
        <w:t>Raise concerns at info@cssend.co.uk. We will follow the Complaints &amp; Feedback Policy, consider an appropriate remedy and preserve statutory rights.</w:t>
      </w:r>
    </w:p>
    <w:p>
      <w:pPr>
        <w:pStyle w:val="Heading2"/>
      </w:pPr>
      <w:r>
        <w:t>16. Changes</w:t>
      </w:r>
    </w:p>
    <w:p>
      <w:r>
        <w:t>We may update website terms for future work. Existing paid work remains under terms agreed at booking unless an appropriate change is agreed or law requires otherwise. We will not introduce charges or materially expand scope without agreement.</w:t>
      </w:r>
    </w:p>
    <w:p>
      <w:pPr>
        <w:pStyle w:val="Heading2"/>
      </w:pPr>
      <w:r>
        <w:t>17. Statutory rights</w:t>
      </w:r>
    </w:p>
    <w:p>
      <w:r>
        <w:t>Nothing here limits mandatory consumer rights, including reasonable care and skill, or excludes liability where unlawful, including for death or personal injury caused by negligence or fraud. England and Wales law applies without removing any mandatory protections that otherwise apply.</w:t>
      </w:r>
    </w:p>
    <w:sectPr w:rsidR="00FC693F" w:rsidRPr="0006063C" w:rsidSect="00034616">
      <w:footerReference w:type="default" r:id="rId9"/>
      <w:headerReference w:type="default" r:id="rId10"/>
      <w:pgSz w:w="12240" w:h="15840"/>
      <w:pgMar w:top="1037" w:right="1210" w:bottom="994" w:left="12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Clear Steps SEND CIC  •  Company no. 16781341  •  Draft for 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481328" cy="630722"/>
          <wp:docPr id="1" name="Picture 1"/>
          <wp:cNvGraphicFramePr>
            <a:graphicFrameLocks noChangeAspect="1"/>
          </wp:cNvGraphicFramePr>
          <a:graphic>
            <a:graphicData uri="http://schemas.openxmlformats.org/drawingml/2006/picture">
              <pic:pic>
                <pic:nvPicPr>
                  <pic:cNvPr id="0" name="D3C33659-3449-4139-AD85-8475DB223F30(3).jpeg"/>
                  <pic:cNvPicPr/>
                </pic:nvPicPr>
                <pic:blipFill>
                  <a:blip r:embed="rId2"/>
                  <a:stretch>
                    <a:fillRect/>
                  </a:stretch>
                </pic:blipFill>
                <pic:spPr>
                  <a:xfrm>
                    <a:off x="0" y="0"/>
                    <a:ext cx="1481328" cy="63072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D445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D445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D4455"/>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