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CLEAR STEPS SEND CIC</w:t>
      </w:r>
    </w:p>
    <w:p>
      <w:pPr>
        <w:pStyle w:val="Heading1"/>
      </w:pPr>
      <w:r>
        <w:t>Privacy Notice</w:t>
      </w:r>
    </w:p>
    <w:p>
      <w:pPr>
        <w:pStyle w:val="Subtitle"/>
      </w:pPr>
      <w:r>
        <w:t>Company number: 16781341  |  info@cssend.co.uk  |  www.cssend.co.uk</w:t>
      </w:r>
    </w:p>
    <w:p>
      <w:pPr>
        <w:pStyle w:val="Caption"/>
      </w:pPr>
      <w:r>
        <w:t>Proposed registered office (Companies House update pending): Almond House, Betteshanger Road, Betteshanger, Deal, Kent, CT14 0EN</w:t>
      </w:r>
    </w:p>
    <w:p>
      <w:r>
        <w:rPr>
          <w:b/>
          <w:color w:val="9C4C18"/>
          <w:sz w:val="18"/>
        </w:rPr>
        <w:t>DRAFT – FOR KATE AND GEMMA TO APPROVE BEFORE WEBSITE PUBLICATION</w:t>
      </w:r>
    </w:p>
    <w:p>
      <w:r>
        <w:rPr>
          <w:i/>
        </w:rPr>
        <w:t>Publication hold: Confirm the Article 6 and Article 9 assessment, consent/authority process, registered office, actual international transfers, provider configuration and cookies. The current draft contains editorial instructions that must not be published.</w:t>
      </w:r>
    </w:p>
    <w:p>
      <w:r>
        <w:t>Last updated: [insert publication date]</w:t>
      </w:r>
    </w:p>
    <w:p>
      <w:pPr>
        <w:pStyle w:val="Heading2"/>
      </w:pPr>
      <w:r>
        <w:t>1. About us</w:t>
      </w:r>
    </w:p>
    <w:p>
      <w:r>
        <w:t>Clear Steps SEND CIC provides SEND information, guidance, workshops and practical support. We decide how and why personal information is used in providing our services. We are registered with the Information Commissioner’s Office (ICO).</w:t>
      </w:r>
    </w:p>
    <w:p>
      <w:r>
        <w:t>Email: info@cssend.co.uk. Company number: 16781341. Proposed registered office (not yet registered): Almond House, Betteshanger Road, Betteshanger, Deal, Kent, CT14 0EN.</w:t>
      </w:r>
    </w:p>
    <w:p>
      <w:pPr>
        <w:pStyle w:val="Heading2"/>
      </w:pPr>
      <w:r>
        <w:t>2. What we collect</w:t>
      </w:r>
    </w:p>
    <w:p>
      <w:r>
        <w:t>Depending on the service, we may collect contact and booking details; a brief enquiry; relevant information about a child’s educational needs; EHCPs, professional reports and correspondence requested after agreeing casework; consultation notes, guidance and final documents; appointment details; invoices; complaints and feedback. Some information relates to health and disability and receives additional protections. Do not submit detailed reports in the initial website enquiry form.</w:t>
      </w:r>
    </w:p>
    <w:p>
      <w:pPr>
        <w:pStyle w:val="Heading2"/>
      </w:pPr>
      <w:r>
        <w:t>3. Where it comes from</w:t>
      </w:r>
    </w:p>
    <w:p>
      <w:r>
        <w:t>Information is mainly supplied by parents and carers. With appropriate authority and lawful grounds, relevant information may also come from schools, local authorities and professionals. Children and young people have their own privacy rights.</w:t>
      </w:r>
    </w:p>
    <w:p>
      <w:pPr>
        <w:pStyle w:val="Heading2"/>
      </w:pPr>
      <w:r>
        <w:t>4. Why we use it</w:t>
      </w:r>
    </w:p>
    <w:p>
      <w:r>
        <w:t>We respond to enquiries, arrange and deliver services, review evidence, prepare agreed documents, keep appropriate records, administer payments, respond to safeguarding concerns and complaints, and evaluate activities. We do not sell personal information.</w:t>
      </w:r>
    </w:p>
    <w:p>
      <w:pPr>
        <w:pStyle w:val="Heading2"/>
      </w:pPr>
      <w:r>
        <w:t>5. Lawful bases</w:t>
      </w:r>
    </w:p>
    <w:p>
      <w:r>
        <w:t>For necessary information about parents commissioning services, we rely on Article 6(1)(b) (contract or steps requested before a contract). For information about children needed to deliver agreed SEND casework and proportionate records, we propose Article 6(1)(f) (legitimate interests), subject to completion and approval of our assessment of necessity and the child’s rights. Applicable tax and accounting requirements may require Article 6(1)(c) (legal obligation).</w:t>
      </w:r>
    </w:p>
    <w:p>
      <w:r>
        <w:t>Health and disability information additionally requires an Article 9 condition. Explicit consent under Article 9(2)(a) is being assessed for routine casework and will only be used where valid consent can be obtained from the appropriate person. Safeguarding and legal-claims processing are assessed separately. [This paragraph MUST be replaced with finally approved, accurate lawful bases and conditions before publication.]</w:t>
      </w:r>
    </w:p>
    <w:p>
      <w:pPr>
        <w:pStyle w:val="Heading2"/>
      </w:pPr>
      <w:r>
        <w:t>6. Access and systems</w:t>
      </w:r>
    </w:p>
    <w:p>
      <w:r>
        <w:t>Confidential family casework is restricted to directors Kate Jenner and Gemma Randall. Wix is used for website enquiries and bookings; Microsoft 365 for business email; restricted SharePoint for official case files; OneDrive for general documents and blank templates, not separate family case files. Technical and supplier arrangements must match the live systems.</w:t>
      </w:r>
    </w:p>
    <w:p>
      <w:pPr>
        <w:pStyle w:val="Heading2"/>
      </w:pPr>
      <w:r>
        <w:t>7. Sharing and casework authority</w:t>
      </w:r>
    </w:p>
    <w:p>
      <w:r>
        <w:t>We share relevant information with schools, local authorities or professionals where necessary and lawful for agreed work, or where safeguarding or law requires it. When families want us to act as a main contact, the scope and authorised contacts are agreed separately in writing. That authority does not automatically transfer legal decision-making or statutory deadline responsibilities.</w:t>
      </w:r>
    </w:p>
    <w:p>
      <w:pPr>
        <w:pStyle w:val="Heading2"/>
      </w:pPr>
      <w:r>
        <w:t>8. Funding reports</w:t>
      </w:r>
    </w:p>
    <w:p>
      <w:r>
        <w:t>Funders receive anonymised or aggregated activity, attendance and outcome information. We do not provide identifiable family attendance information to funders. Identifiable testimonials or case examples are used only with appropriate permission and a lawful basis.</w:t>
      </w:r>
    </w:p>
    <w:p>
      <w:pPr>
        <w:pStyle w:val="Heading2"/>
      </w:pPr>
      <w:r>
        <w:t>9. Retention</w:t>
      </w:r>
    </w:p>
    <w:p>
      <w:r>
        <w:t>Unprogressed enquiries are normally reviewed and deleted three months after last contact. Case records are reviewed at closure and remaining routine documents reviewed no later than 12 months afterwards. A proportionate essential service record may be kept longer where justified for complaints, legal obligations or potential claims; the exact period is to be documented internally. Safeguarding and financial records follow separate justified requirements. Records are securely deleted or anonymised when no longer necessary.</w:t>
      </w:r>
    </w:p>
    <w:p>
      <w:pPr>
        <w:pStyle w:val="Heading2"/>
      </w:pPr>
      <w:r>
        <w:t>10. Your rights</w:t>
      </w:r>
    </w:p>
    <w:p>
      <w:r>
        <w:t>Depending on circumstances, you may request access, correction, erasure, restriction or portability, object to certain processing, or withdraw consent where applicable. These rights are not absolute. Children and young people have rights in relation to their own information. Contact info@cssend.co.uk; identity or authority checks may be needed.</w:t>
      </w:r>
    </w:p>
    <w:p>
      <w:pPr>
        <w:pStyle w:val="Heading2"/>
      </w:pPr>
      <w:r>
        <w:t>11. International transfers</w:t>
      </w:r>
    </w:p>
    <w:p>
      <w:r>
        <w:t>[Emma/Kate/Gemma: confirm Wix, Microsoft, booking, payment and other actual provider arrangements; insert accurate overseas transfer locations and safeguards before publication.]</w:t>
      </w:r>
    </w:p>
    <w:p>
      <w:pPr>
        <w:pStyle w:val="Heading2"/>
      </w:pPr>
      <w:r>
        <w:t>12. Cookies</w:t>
      </w:r>
    </w:p>
    <w:p>
      <w:r>
        <w:t>Refer to the separate Cookie Policy once actual cookies and consent controls are confirmed. Do not assume all cookies are essential.</w:t>
      </w:r>
    </w:p>
    <w:p>
      <w:pPr>
        <w:pStyle w:val="Heading2"/>
      </w:pPr>
      <w:r>
        <w:t>13. Complaints and updates</w:t>
      </w:r>
    </w:p>
    <w:p>
      <w:r>
        <w:t>Contact info@cssend.co.uk about your personal information. You may complain to the ICO at ico.org.uk or 0303 123 1113. The latest version and update date will appear on the website.</w:t>
      </w:r>
    </w:p>
    <w:sectPr w:rsidR="00FC693F" w:rsidRPr="0006063C" w:rsidSect="00034616">
      <w:footerReference w:type="default" r:id="rId9"/>
      <w:headerReference w:type="default" r:id="rId10"/>
      <w:pgSz w:w="12240" w:h="15840"/>
      <w:pgMar w:top="1037" w:right="1210" w:bottom="994" w:left="12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Clear Steps SEND CIC  •  Company no. 16781341  •  Draft for 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481328" cy="630722"/>
          <wp:docPr id="1" name="Picture 1"/>
          <wp:cNvGraphicFramePr>
            <a:graphicFrameLocks noChangeAspect="1"/>
          </wp:cNvGraphicFramePr>
          <a:graphic>
            <a:graphicData uri="http://schemas.openxmlformats.org/drawingml/2006/picture">
              <pic:pic>
                <pic:nvPicPr>
                  <pic:cNvPr id="0" name="D3C33659-3449-4139-AD85-8475DB223F30(3).jpeg"/>
                  <pic:cNvPicPr/>
                </pic:nvPicPr>
                <pic:blipFill>
                  <a:blip r:embed="rId2"/>
                  <a:stretch>
                    <a:fillRect/>
                  </a:stretch>
                </pic:blipFill>
                <pic:spPr>
                  <a:xfrm>
                    <a:off x="0" y="0"/>
                    <a:ext cx="1481328" cy="63072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D445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D445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D4455"/>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